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98EEF" w14:textId="77777777" w:rsidR="00F727E2" w:rsidRPr="00E86092" w:rsidRDefault="00F727E2" w:rsidP="00E86092">
      <w:pPr>
        <w:pStyle w:val="Normal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6"/>
          <w:lang w:val="ro-MD"/>
        </w:rPr>
      </w:pPr>
      <w:r w:rsidRPr="00E86092">
        <w:rPr>
          <w:b/>
          <w:bCs/>
          <w:spacing w:val="6"/>
          <w:lang w:val="ro-MD"/>
        </w:rPr>
        <w:t>Cinci universități naționale au obținut acreditare instituțională internațională</w:t>
      </w:r>
    </w:p>
    <w:p w14:paraId="674A7B97" w14:textId="216E4FA2" w:rsidR="00C8203F" w:rsidRPr="00E86092" w:rsidRDefault="00C8203F" w:rsidP="00E8609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lang w:val="ro-MD"/>
        </w:rPr>
      </w:pPr>
      <w:r w:rsidRPr="00E86092">
        <w:rPr>
          <w:lang w:val="ro-MD"/>
        </w:rPr>
        <w:t>Ca urmare a procesului de evaluare externă a calității în vederea acreditării de către Agenția Română de Asigurare a Calității în Învățământul Superior (ARACIS)</w:t>
      </w:r>
      <w:r w:rsidR="00E86092">
        <w:rPr>
          <w:lang w:val="ro-MD"/>
        </w:rPr>
        <w:t>,</w:t>
      </w:r>
      <w:r w:rsidRPr="00E86092">
        <w:rPr>
          <w:lang w:val="ro-MD"/>
        </w:rPr>
        <w:t xml:space="preserve"> în cadrul proiectului </w:t>
      </w:r>
      <w:r w:rsidR="0058329B" w:rsidRPr="00E86092">
        <w:rPr>
          <w:lang w:val="ro-MD"/>
        </w:rPr>
        <w:t xml:space="preserve">ERASMUS+, </w:t>
      </w:r>
      <w:r w:rsidR="00E86092">
        <w:rPr>
          <w:lang w:val="ro-MD"/>
        </w:rPr>
        <w:t>QFORTE, co</w:t>
      </w:r>
      <w:r w:rsidRPr="00E86092">
        <w:rPr>
          <w:lang w:val="ro-MD"/>
        </w:rPr>
        <w:t>finanțat de Comisia Europeană, Consiliul ARACIS a validat și acordat calificativul ACREDITARE pentru o perioadă de 5 ani pentru cinci universități din Republica Moldova</w:t>
      </w:r>
      <w:r w:rsidR="00F727E2" w:rsidRPr="00E86092">
        <w:rPr>
          <w:lang w:val="ro-MD"/>
        </w:rPr>
        <w:t>:</w:t>
      </w:r>
    </w:p>
    <w:p w14:paraId="16AFA07E" w14:textId="77777777" w:rsidR="00C8203F" w:rsidRPr="00E86092" w:rsidRDefault="00C8203F" w:rsidP="00E86092">
      <w:pPr>
        <w:pStyle w:val="BlockText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Universitatea de Stat din Moldova</w:t>
      </w:r>
    </w:p>
    <w:p w14:paraId="6AACCD39" w14:textId="77777777" w:rsidR="00C8203F" w:rsidRPr="00E86092" w:rsidRDefault="00C8203F" w:rsidP="00E86092">
      <w:pPr>
        <w:pStyle w:val="BlockText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Academia de Studii Economice din Moldova;</w:t>
      </w:r>
    </w:p>
    <w:p w14:paraId="024A008B" w14:textId="77777777" w:rsidR="00C8203F" w:rsidRPr="00E86092" w:rsidRDefault="00C8203F" w:rsidP="00E86092">
      <w:pPr>
        <w:pStyle w:val="BlockText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Universitatea de Stat „Alecu Russo” din Bălți;</w:t>
      </w:r>
    </w:p>
    <w:p w14:paraId="6C037922" w14:textId="77777777" w:rsidR="00C8203F" w:rsidRPr="00E86092" w:rsidRDefault="00C8203F" w:rsidP="00E86092">
      <w:pPr>
        <w:pStyle w:val="BlockText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Universitatea de Stat „Bogdan Petriceicu Hașdeu” din Cahul;</w:t>
      </w:r>
    </w:p>
    <w:p w14:paraId="454E551B" w14:textId="473289CE" w:rsidR="00C8203F" w:rsidRPr="00E86092" w:rsidRDefault="00C8203F" w:rsidP="00E86092">
      <w:pPr>
        <w:pStyle w:val="BlockText"/>
        <w:numPr>
          <w:ilvl w:val="0"/>
          <w:numId w:val="1"/>
        </w:numPr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 xml:space="preserve">Academia de Muzică, Teatru și Arte Plastice. </w:t>
      </w:r>
    </w:p>
    <w:p w14:paraId="1ADC5340" w14:textId="0BD8E023" w:rsidR="00C8203F" w:rsidRPr="00E86092" w:rsidRDefault="00E86092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P</w:t>
      </w:r>
      <w:r w:rsidR="00C8203F" w:rsidRPr="00E86092">
        <w:rPr>
          <w:sz w:val="24"/>
          <w:szCs w:val="24"/>
          <w:lang w:val="ro-MD"/>
        </w:rPr>
        <w:t xml:space="preserve">rocesul de pregătire către evaluarea externă </w:t>
      </w:r>
      <w:r>
        <w:rPr>
          <w:sz w:val="24"/>
          <w:szCs w:val="24"/>
          <w:lang w:val="ro-MD"/>
        </w:rPr>
        <w:t>a calității în vederea acredităr</w:t>
      </w:r>
      <w:r w:rsidR="00C8203F" w:rsidRPr="00E86092">
        <w:rPr>
          <w:sz w:val="24"/>
          <w:szCs w:val="24"/>
          <w:lang w:val="ro-MD"/>
        </w:rPr>
        <w:t>ii instituționale a fost</w:t>
      </w:r>
      <w:r>
        <w:rPr>
          <w:sz w:val="24"/>
          <w:szCs w:val="24"/>
          <w:lang w:val="ro-MD"/>
        </w:rPr>
        <w:t xml:space="preserve"> parte a proiectului </w:t>
      </w:r>
      <w:r>
        <w:rPr>
          <w:lang w:val="ro-MD"/>
        </w:rPr>
        <w:t>ERASMUS+,</w:t>
      </w:r>
      <w:r>
        <w:rPr>
          <w:sz w:val="24"/>
          <w:szCs w:val="24"/>
          <w:lang w:val="ro-MD"/>
        </w:rPr>
        <w:t>QFORTE,</w:t>
      </w:r>
      <w:r w:rsidR="00C8203F" w:rsidRPr="00E86092">
        <w:rPr>
          <w:sz w:val="24"/>
          <w:szCs w:val="24"/>
          <w:lang w:val="ro-MD"/>
        </w:rPr>
        <w:t xml:space="preserve"> și a durat mai bine de 2 ani.</w:t>
      </w:r>
    </w:p>
    <w:p w14:paraId="07AB4D01" w14:textId="77777777" w:rsidR="00E86092" w:rsidRDefault="00E86092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Universitățile</w:t>
      </w:r>
      <w:r>
        <w:rPr>
          <w:sz w:val="24"/>
          <w:szCs w:val="24"/>
          <w:lang w:val="ro-MD"/>
        </w:rPr>
        <w:t xml:space="preserve"> naționale </w:t>
      </w:r>
      <w:r w:rsidRPr="00E86092">
        <w:rPr>
          <w:sz w:val="24"/>
          <w:szCs w:val="24"/>
          <w:lang w:val="ro-MD"/>
        </w:rPr>
        <w:t>menționate</w:t>
      </w:r>
      <w:r>
        <w:rPr>
          <w:sz w:val="24"/>
          <w:szCs w:val="24"/>
          <w:lang w:val="ro-MD"/>
        </w:rPr>
        <w:t xml:space="preserve"> au beneficiat de bunele practici și </w:t>
      </w:r>
      <w:r w:rsidR="00C8203F" w:rsidRPr="00E86092">
        <w:rPr>
          <w:sz w:val="24"/>
          <w:szCs w:val="24"/>
          <w:lang w:val="ro-MD"/>
        </w:rPr>
        <w:t>experiența în asigurarea</w:t>
      </w:r>
      <w:r>
        <w:rPr>
          <w:sz w:val="24"/>
          <w:szCs w:val="24"/>
          <w:lang w:val="ro-MD"/>
        </w:rPr>
        <w:t xml:space="preserve"> calității de la</w:t>
      </w:r>
      <w:r w:rsidR="00C8203F" w:rsidRPr="00E86092">
        <w:rPr>
          <w:sz w:val="24"/>
          <w:szCs w:val="24"/>
          <w:lang w:val="ro-MD"/>
        </w:rPr>
        <w:t xml:space="preserve"> partenerii proiectului QFORTE: </w:t>
      </w:r>
      <w:r w:rsidR="00F727E2" w:rsidRPr="00E86092">
        <w:rPr>
          <w:rFonts w:eastAsia="Times New Roman"/>
          <w:sz w:val="24"/>
          <w:szCs w:val="24"/>
          <w:lang w:val="ro-MD"/>
        </w:rPr>
        <w:t xml:space="preserve">Rețeaua Centrală și Est </w:t>
      </w:r>
      <w:r w:rsidRPr="00E86092">
        <w:rPr>
          <w:rFonts w:eastAsia="Times New Roman"/>
          <w:sz w:val="24"/>
          <w:szCs w:val="24"/>
          <w:lang w:val="ro-MD"/>
        </w:rPr>
        <w:t>Europeană</w:t>
      </w:r>
      <w:r w:rsidR="00F727E2" w:rsidRPr="00E86092">
        <w:rPr>
          <w:rFonts w:eastAsia="Times New Roman"/>
          <w:sz w:val="24"/>
          <w:szCs w:val="24"/>
          <w:lang w:val="ro-MD"/>
        </w:rPr>
        <w:t xml:space="preserve"> a agențiilor de asigurare a calității</w:t>
      </w:r>
      <w:r w:rsidR="00F727E2" w:rsidRPr="00E86092">
        <w:rPr>
          <w:sz w:val="24"/>
          <w:szCs w:val="24"/>
          <w:lang w:val="ro-MD"/>
        </w:rPr>
        <w:t xml:space="preserve"> CEENQA,</w:t>
      </w:r>
      <w:r w:rsidR="00C8203F" w:rsidRPr="00E86092">
        <w:rPr>
          <w:sz w:val="24"/>
          <w:szCs w:val="24"/>
          <w:lang w:val="ro-MD"/>
        </w:rPr>
        <w:t xml:space="preserve"> Universitatea din Leipzig (Germania), Universitatea din Montpellier (Franța); Universitatea din Salamanca (Spania). </w:t>
      </w:r>
    </w:p>
    <w:p w14:paraId="655FD004" w14:textId="4ED32764" w:rsidR="00E86092" w:rsidRDefault="00C8203F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>În această perioadă de timp universitățile</w:t>
      </w:r>
      <w:r w:rsidR="00E86092">
        <w:rPr>
          <w:sz w:val="24"/>
          <w:szCs w:val="24"/>
          <w:lang w:val="ro-MD"/>
        </w:rPr>
        <w:t xml:space="preserve"> noastre</w:t>
      </w:r>
      <w:r w:rsidRPr="00E86092">
        <w:rPr>
          <w:sz w:val="24"/>
          <w:szCs w:val="24"/>
          <w:lang w:val="ro-MD"/>
        </w:rPr>
        <w:t xml:space="preserve"> </w:t>
      </w:r>
      <w:r w:rsidR="00E86092">
        <w:rPr>
          <w:sz w:val="24"/>
          <w:szCs w:val="24"/>
          <w:lang w:val="ro-MD"/>
        </w:rPr>
        <w:t>au participat în</w:t>
      </w:r>
      <w:r w:rsidRPr="00E86092">
        <w:rPr>
          <w:sz w:val="24"/>
          <w:szCs w:val="24"/>
          <w:lang w:val="ro-MD"/>
        </w:rPr>
        <w:t xml:space="preserve"> vizite de studii</w:t>
      </w:r>
      <w:r w:rsidR="009926B9" w:rsidRPr="00E86092">
        <w:rPr>
          <w:sz w:val="24"/>
          <w:szCs w:val="24"/>
          <w:lang w:val="ro-MD"/>
        </w:rPr>
        <w:t xml:space="preserve"> în universitățile </w:t>
      </w:r>
      <w:r w:rsidR="00E86092">
        <w:rPr>
          <w:sz w:val="24"/>
          <w:szCs w:val="24"/>
          <w:lang w:val="ro-MD"/>
        </w:rPr>
        <w:t xml:space="preserve">europene (circa 130 </w:t>
      </w:r>
      <w:r w:rsidR="009926B9" w:rsidRPr="00E86092">
        <w:rPr>
          <w:sz w:val="24"/>
          <w:szCs w:val="24"/>
          <w:lang w:val="ro-MD"/>
        </w:rPr>
        <w:t>de persoane)</w:t>
      </w:r>
      <w:r w:rsidRPr="00E86092">
        <w:rPr>
          <w:sz w:val="24"/>
          <w:szCs w:val="24"/>
          <w:lang w:val="ro-MD"/>
        </w:rPr>
        <w:t>, au</w:t>
      </w:r>
      <w:r w:rsidR="009926B9" w:rsidRPr="00E86092">
        <w:rPr>
          <w:sz w:val="24"/>
          <w:szCs w:val="24"/>
          <w:lang w:val="ro-MD"/>
        </w:rPr>
        <w:t xml:space="preserve"> </w:t>
      </w:r>
      <w:r w:rsidRPr="00E86092">
        <w:rPr>
          <w:sz w:val="24"/>
          <w:szCs w:val="24"/>
          <w:lang w:val="ro-MD"/>
        </w:rPr>
        <w:t>elaborat și aprobat Strategii instituționale de</w:t>
      </w:r>
      <w:r w:rsidR="00E86092">
        <w:rPr>
          <w:sz w:val="24"/>
          <w:szCs w:val="24"/>
          <w:lang w:val="ro-MD"/>
        </w:rPr>
        <w:t xml:space="preserve"> </w:t>
      </w:r>
      <w:r w:rsidRPr="00E86092">
        <w:rPr>
          <w:sz w:val="24"/>
          <w:szCs w:val="24"/>
          <w:lang w:val="ro-MD"/>
        </w:rPr>
        <w:t>asigurare a calității</w:t>
      </w:r>
      <w:r w:rsidR="009926B9" w:rsidRPr="00E86092">
        <w:rPr>
          <w:sz w:val="24"/>
          <w:szCs w:val="24"/>
          <w:lang w:val="ro-MD"/>
        </w:rPr>
        <w:t xml:space="preserve"> (7 strategii), și-au consolidat departamentele de calitate</w:t>
      </w:r>
      <w:r w:rsidRPr="00E86092">
        <w:rPr>
          <w:sz w:val="24"/>
          <w:szCs w:val="24"/>
          <w:lang w:val="ro-MD"/>
        </w:rPr>
        <w:t>; a</w:t>
      </w:r>
      <w:r w:rsidR="00F727E2" w:rsidRPr="00E86092">
        <w:rPr>
          <w:sz w:val="24"/>
          <w:szCs w:val="24"/>
          <w:lang w:val="ro-MD"/>
        </w:rPr>
        <w:t>u</w:t>
      </w:r>
      <w:r w:rsidRPr="00E86092">
        <w:rPr>
          <w:sz w:val="24"/>
          <w:szCs w:val="24"/>
          <w:lang w:val="ro-MD"/>
        </w:rPr>
        <w:t xml:space="preserve"> organizat formări</w:t>
      </w:r>
      <w:r w:rsidR="00E86092">
        <w:rPr>
          <w:sz w:val="24"/>
          <w:szCs w:val="24"/>
          <w:lang w:val="ro-MD"/>
        </w:rPr>
        <w:t xml:space="preserve"> </w:t>
      </w:r>
      <w:r w:rsidRPr="00E86092">
        <w:rPr>
          <w:sz w:val="24"/>
          <w:szCs w:val="24"/>
          <w:lang w:val="ro-MD"/>
        </w:rPr>
        <w:t>pentru</w:t>
      </w:r>
      <w:r w:rsidR="009926B9" w:rsidRPr="00E86092">
        <w:rPr>
          <w:sz w:val="24"/>
          <w:szCs w:val="24"/>
          <w:lang w:val="ro-MD"/>
        </w:rPr>
        <w:t xml:space="preserve"> </w:t>
      </w:r>
      <w:r w:rsidR="00E86092">
        <w:rPr>
          <w:sz w:val="24"/>
          <w:szCs w:val="24"/>
          <w:lang w:val="ro-MD"/>
        </w:rPr>
        <w:t>cadrele</w:t>
      </w:r>
      <w:r w:rsidRPr="00E86092">
        <w:rPr>
          <w:sz w:val="24"/>
          <w:szCs w:val="24"/>
          <w:lang w:val="ro-MD"/>
        </w:rPr>
        <w:t xml:space="preserve"> universitare</w:t>
      </w:r>
      <w:r w:rsidR="009926B9" w:rsidRPr="00E86092">
        <w:rPr>
          <w:sz w:val="24"/>
          <w:szCs w:val="24"/>
          <w:lang w:val="ro-MD"/>
        </w:rPr>
        <w:t xml:space="preserve"> (peste 200 de persoane)</w:t>
      </w:r>
      <w:r w:rsidRPr="00E86092">
        <w:rPr>
          <w:sz w:val="24"/>
          <w:szCs w:val="24"/>
          <w:lang w:val="ro-MD"/>
        </w:rPr>
        <w:t xml:space="preserve"> în baza experienței acumulate.</w:t>
      </w:r>
    </w:p>
    <w:p w14:paraId="701E26C3" w14:textId="77777777" w:rsidR="00E86092" w:rsidRDefault="00C8203F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sz w:val="24"/>
          <w:szCs w:val="24"/>
          <w:lang w:val="ro-MD"/>
        </w:rPr>
      </w:pPr>
      <w:r w:rsidRPr="00E86092">
        <w:rPr>
          <w:sz w:val="24"/>
          <w:szCs w:val="24"/>
          <w:lang w:val="ro-MD"/>
        </w:rPr>
        <w:t xml:space="preserve">În același timp, ARACIS a organizat formări pentru cadrele didactice din departamentele de calitate instituționale în </w:t>
      </w:r>
      <w:r w:rsidR="00E86092">
        <w:rPr>
          <w:sz w:val="24"/>
          <w:szCs w:val="24"/>
          <w:lang w:val="ro-MD"/>
        </w:rPr>
        <w:t>sensul elaborării</w:t>
      </w:r>
      <w:r w:rsidRPr="00E86092">
        <w:rPr>
          <w:sz w:val="24"/>
          <w:szCs w:val="24"/>
          <w:lang w:val="ro-MD"/>
        </w:rPr>
        <w:t xml:space="preserve"> rapoartelor de autoevaluare, care au fost depuse  ulterior.</w:t>
      </w:r>
      <w:r w:rsidR="00E86092">
        <w:rPr>
          <w:sz w:val="24"/>
          <w:szCs w:val="24"/>
          <w:lang w:val="ro-MD"/>
        </w:rPr>
        <w:t xml:space="preserve"> </w:t>
      </w:r>
      <w:r w:rsidRPr="00E86092">
        <w:rPr>
          <w:sz w:val="24"/>
          <w:szCs w:val="24"/>
          <w:lang w:val="ro-MD"/>
        </w:rPr>
        <w:t>Comisiile de evaluare din cadrul ARACIS au evaluat instituțiile de învățământ superior în perioada mai -iunie 2023.</w:t>
      </w:r>
    </w:p>
    <w:p w14:paraId="2D6004BF" w14:textId="798D2625" w:rsidR="00C8203F" w:rsidRPr="00E86092" w:rsidRDefault="00C8203F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color w:val="333333"/>
          <w:sz w:val="24"/>
          <w:szCs w:val="24"/>
          <w:shd w:val="clear" w:color="auto" w:fill="FFFFFF"/>
          <w:lang w:val="ro-MD"/>
        </w:rPr>
      </w:pPr>
      <w:r w:rsidRPr="00E86092">
        <w:rPr>
          <w:color w:val="333333"/>
          <w:sz w:val="24"/>
          <w:szCs w:val="24"/>
          <w:shd w:val="clear" w:color="auto" w:fill="FFFFFF"/>
          <w:lang w:val="ro-MD"/>
        </w:rPr>
        <w:t>În procesul evaluării ARACIS a analizat conformitatea activităților manageriale, administrative, didactic</w:t>
      </w:r>
      <w:r w:rsidR="00E86092">
        <w:rPr>
          <w:color w:val="333333"/>
          <w:sz w:val="24"/>
          <w:szCs w:val="24"/>
          <w:shd w:val="clear" w:color="auto" w:fill="FFFFFF"/>
          <w:lang w:val="ro-MD"/>
        </w:rPr>
        <w:t xml:space="preserve">e și de cercetare, precum și a 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>mediilor de învățare și cercetare dintr-o instituție de învățământ superior cu legislația și cu obiectivele și planul de dezvoltare al</w:t>
      </w:r>
      <w:r w:rsidR="00E86092">
        <w:rPr>
          <w:color w:val="333333"/>
          <w:sz w:val="24"/>
          <w:szCs w:val="24"/>
          <w:shd w:val="clear" w:color="auto" w:fill="FFFFFF"/>
          <w:lang w:val="ro-MD"/>
        </w:rPr>
        <w:t xml:space="preserve"> acesteia. Scopul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 xml:space="preserve"> acreditării instituționale este de a susține dezvoltarea managementului strategic</w:t>
      </w:r>
      <w:r w:rsidR="00E86092">
        <w:rPr>
          <w:color w:val="333333"/>
          <w:sz w:val="24"/>
          <w:szCs w:val="24"/>
          <w:shd w:val="clear" w:color="auto" w:fill="FFFFFF"/>
          <w:lang w:val="ro-MD"/>
        </w:rPr>
        <w:t xml:space="preserve"> și a culturii 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>calității care să valorizeze centrarea pe învățare, creativitatea și inovația în instituția de învățământ superior, precum și de a crește impactul educaț</w:t>
      </w:r>
      <w:r w:rsidR="00E86092">
        <w:rPr>
          <w:color w:val="333333"/>
          <w:sz w:val="24"/>
          <w:szCs w:val="24"/>
          <w:shd w:val="clear" w:color="auto" w:fill="FFFFFF"/>
          <w:lang w:val="ro-MD"/>
        </w:rPr>
        <w:t xml:space="preserve">iei, cercetării și dezvoltării 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 xml:space="preserve">furnizate </w:t>
      </w:r>
      <w:r w:rsidR="00E86092">
        <w:rPr>
          <w:color w:val="333333"/>
          <w:sz w:val="24"/>
          <w:szCs w:val="24"/>
          <w:shd w:val="clear" w:color="auto" w:fill="FFFFFF"/>
          <w:lang w:val="ro-MD"/>
        </w:rPr>
        <w:t>de instituțiile de învățământ superior asupra societății în ansamblu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 xml:space="preserve">.  </w:t>
      </w:r>
    </w:p>
    <w:p w14:paraId="0EA628DA" w14:textId="265C1E79" w:rsidR="00C8203F" w:rsidRPr="00E86092" w:rsidRDefault="00C8203F" w:rsidP="00E86092">
      <w:pPr>
        <w:pStyle w:val="BlockText"/>
        <w:tabs>
          <w:tab w:val="left" w:pos="567"/>
        </w:tabs>
        <w:spacing w:line="276" w:lineRule="auto"/>
        <w:ind w:left="0" w:right="0" w:firstLine="709"/>
        <w:rPr>
          <w:color w:val="333333"/>
          <w:sz w:val="24"/>
          <w:szCs w:val="24"/>
          <w:shd w:val="clear" w:color="auto" w:fill="FFFFFF"/>
          <w:lang w:val="ro-MD"/>
        </w:rPr>
      </w:pPr>
      <w:r w:rsidRPr="00E86092">
        <w:rPr>
          <w:color w:val="333333"/>
          <w:sz w:val="24"/>
          <w:szCs w:val="24"/>
          <w:shd w:val="clear" w:color="auto" w:fill="FFFFFF"/>
          <w:lang w:val="ro-MD"/>
        </w:rPr>
        <w:t>Printre recomandările adresate instituțiilor de învățământ superior evalua</w:t>
      </w:r>
      <w:r w:rsidR="009926B9" w:rsidRPr="00E86092">
        <w:rPr>
          <w:color w:val="333333"/>
          <w:sz w:val="24"/>
          <w:szCs w:val="24"/>
          <w:shd w:val="clear" w:color="auto" w:fill="FFFFFF"/>
          <w:lang w:val="ro-MD"/>
        </w:rPr>
        <w:t>t</w:t>
      </w:r>
      <w:r w:rsidRPr="00E86092">
        <w:rPr>
          <w:color w:val="333333"/>
          <w:sz w:val="24"/>
          <w:szCs w:val="24"/>
          <w:shd w:val="clear" w:color="auto" w:fill="FFFFFF"/>
          <w:lang w:val="ro-MD"/>
        </w:rPr>
        <w:t>e au fost:</w:t>
      </w:r>
    </w:p>
    <w:p w14:paraId="7019452E" w14:textId="290BB117" w:rsidR="00C8203F" w:rsidRPr="00E86092" w:rsidRDefault="00C8203F" w:rsidP="00E86092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eastAsia="Times New Roman" w:cs="Times New Roman"/>
          <w:color w:val="202124"/>
          <w:sz w:val="24"/>
          <w:szCs w:val="24"/>
          <w:lang w:val="ro-MD"/>
        </w:rPr>
      </w:pPr>
      <w:r w:rsidRPr="00E86092">
        <w:rPr>
          <w:rFonts w:eastAsia="Times New Roman" w:cs="Times New Roman"/>
          <w:color w:val="202124"/>
          <w:sz w:val="24"/>
          <w:szCs w:val="24"/>
          <w:lang w:val="ro-MD"/>
        </w:rPr>
        <w:t>Instituțiile de învățământ superior ar trebui să mențină și să investească în continuare</w:t>
      </w:r>
      <w:r w:rsidR="00E86092">
        <w:rPr>
          <w:rFonts w:eastAsia="Times New Roman" w:cs="Times New Roman"/>
          <w:color w:val="202124"/>
          <w:sz w:val="24"/>
          <w:szCs w:val="24"/>
          <w:lang w:val="ro-MD"/>
        </w:rPr>
        <w:t xml:space="preserve"> </w:t>
      </w:r>
      <w:r w:rsidR="009926B9" w:rsidRPr="00E86092">
        <w:rPr>
          <w:rFonts w:eastAsia="Times New Roman" w:cs="Times New Roman"/>
          <w:color w:val="202124"/>
          <w:sz w:val="24"/>
          <w:szCs w:val="24"/>
          <w:lang w:val="ro-MD"/>
        </w:rPr>
        <w:t>î</w:t>
      </w:r>
      <w:r w:rsidR="00BC4AFE" w:rsidRPr="00E86092">
        <w:rPr>
          <w:rFonts w:eastAsia="Times New Roman" w:cs="Times New Roman"/>
          <w:color w:val="202124"/>
          <w:sz w:val="24"/>
          <w:szCs w:val="24"/>
          <w:lang w:val="ro-MD"/>
        </w:rPr>
        <w:t xml:space="preserve">n </w:t>
      </w:r>
      <w:r w:rsidRPr="00E86092">
        <w:rPr>
          <w:rFonts w:eastAsia="Times New Roman" w:cs="Times New Roman"/>
          <w:color w:val="202124"/>
          <w:sz w:val="24"/>
          <w:szCs w:val="24"/>
          <w:lang w:val="ro-MD"/>
        </w:rPr>
        <w:t>infrastructur</w:t>
      </w:r>
      <w:r w:rsidR="00BC4AFE" w:rsidRPr="00E86092">
        <w:rPr>
          <w:rFonts w:eastAsia="Times New Roman" w:cs="Times New Roman"/>
          <w:color w:val="202124"/>
          <w:sz w:val="24"/>
          <w:szCs w:val="24"/>
          <w:lang w:val="ro-MD"/>
        </w:rPr>
        <w:t>ă</w:t>
      </w:r>
      <w:r w:rsidRPr="00E86092">
        <w:rPr>
          <w:rFonts w:eastAsia="Times New Roman" w:cs="Times New Roman"/>
          <w:color w:val="202124"/>
          <w:sz w:val="24"/>
          <w:szCs w:val="24"/>
          <w:lang w:val="ro-MD"/>
        </w:rPr>
        <w:t xml:space="preserve"> și dotări atunci când resursele proprii și orice alte fonduri permit;</w:t>
      </w:r>
    </w:p>
    <w:p w14:paraId="44B37D66" w14:textId="3C7DF344" w:rsidR="00C8203F" w:rsidRPr="00E86092" w:rsidRDefault="00C8203F" w:rsidP="00E86092">
      <w:pPr>
        <w:pStyle w:val="HTMLPreformatted"/>
        <w:numPr>
          <w:ilvl w:val="0"/>
          <w:numId w:val="1"/>
        </w:numPr>
        <w:shd w:val="clear" w:color="auto" w:fill="F8F9FA"/>
        <w:spacing w:line="276" w:lineRule="auto"/>
        <w:ind w:left="0" w:firstLine="709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</w:pPr>
      <w:r w:rsidRPr="00E86092">
        <w:rPr>
          <w:rFonts w:ascii="Times New Roman" w:hAnsi="Times New Roman" w:cs="Times New Roman"/>
          <w:color w:val="202124"/>
          <w:sz w:val="24"/>
          <w:szCs w:val="24"/>
          <w:lang w:val="ro-MD"/>
        </w:rPr>
        <w:t>Instituțiile de învățământ superior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</w:t>
      </w:r>
      <w:r w:rsidR="00BC4AFE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ar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trebui să se concentreze pe menținerea situației actuale și trebuie să se descurce cu resursele sale pentru a menține funcționarea sistemului care într-o sit</w:t>
      </w:r>
      <w:r w:rsid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uație optimă răspunde nevoilor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studenților, angajaților și partenerilor externi, și paralel cu aceasta, universitatea trebuie, de asemenea, să se concentreze pe diversificare și dezvoltare ulterioară (dezvoltarea de noi programe de educație, de învățare o</w:t>
      </w:r>
      <w:r w:rsid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nline și programe de e-</w:t>
      </w:r>
      <w:proofErr w:type="spellStart"/>
      <w:r w:rsid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learning</w:t>
      </w:r>
      <w:proofErr w:type="spellEnd"/>
      <w:r w:rsidR="009926B9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);</w:t>
      </w:r>
    </w:p>
    <w:p w14:paraId="677E2B93" w14:textId="0D7442DA" w:rsidR="00ED37CF" w:rsidRPr="00E86092" w:rsidRDefault="00ED37CF" w:rsidP="00E86092">
      <w:pPr>
        <w:pStyle w:val="HTMLPreformatted"/>
        <w:numPr>
          <w:ilvl w:val="0"/>
          <w:numId w:val="1"/>
        </w:numPr>
        <w:shd w:val="clear" w:color="auto" w:fill="F8F9FA"/>
        <w:spacing w:line="276" w:lineRule="auto"/>
        <w:ind w:left="0" w:firstLine="709"/>
        <w:jc w:val="both"/>
        <w:rPr>
          <w:rFonts w:ascii="Times New Roman" w:hAnsi="Times New Roman" w:cs="Times New Roman"/>
          <w:color w:val="202124"/>
          <w:sz w:val="24"/>
          <w:szCs w:val="24"/>
          <w:lang w:val="ro-MD"/>
        </w:rPr>
      </w:pP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Instituțiile</w:t>
      </w:r>
      <w:r w:rsidR="009926B9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de învățământ superior sunt încurajate să continue eforturile de a </w:t>
      </w:r>
      <w:r w:rsidR="009926B9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corela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cercetarea științifică la nevoile și cerințele economice și societale, să identifice și sprijine dezvoltarea cercetării pe termen lung, inclusiv prin abordări inter- și </w:t>
      </w:r>
      <w:r w:rsidR="00E86092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trans</w:t>
      </w:r>
      <w:r w:rsid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-</w:t>
      </w:r>
      <w:r w:rsidR="00E86092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disciplinare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.</w:t>
      </w:r>
    </w:p>
    <w:p w14:paraId="076A345B" w14:textId="683B0A09" w:rsidR="00BC4AFE" w:rsidRPr="00E86092" w:rsidRDefault="00BC4AFE" w:rsidP="00E86092">
      <w:pPr>
        <w:pStyle w:val="HTMLPreformatted"/>
        <w:numPr>
          <w:ilvl w:val="0"/>
          <w:numId w:val="1"/>
        </w:numPr>
        <w:shd w:val="clear" w:color="auto" w:fill="F8F9FA"/>
        <w:spacing w:line="276" w:lineRule="auto"/>
        <w:ind w:left="0" w:firstLine="709"/>
        <w:jc w:val="both"/>
        <w:rPr>
          <w:rFonts w:ascii="Times New Roman" w:hAnsi="Times New Roman" w:cs="Times New Roman"/>
          <w:color w:val="202124"/>
          <w:sz w:val="24"/>
          <w:szCs w:val="24"/>
          <w:lang w:val="ro-MD"/>
        </w:rPr>
      </w:pPr>
      <w:r w:rsidRPr="00E86092">
        <w:rPr>
          <w:rFonts w:ascii="Times New Roman" w:hAnsi="Times New Roman" w:cs="Times New Roman"/>
          <w:color w:val="202124"/>
          <w:sz w:val="24"/>
          <w:szCs w:val="24"/>
          <w:lang w:val="ro-MD"/>
        </w:rPr>
        <w:t>Instituțiile de învățământ superior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ar trebui să continue intențiile sale de a fi mai vizibile și mai cunoscute la nivel internațional prin creșterea numărului de studenți (și personal) care se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lastRenderedPageBreak/>
        <w:t xml:space="preserve">află în mobilitate în alte instituții de </w:t>
      </w:r>
      <w:r w:rsidR="00E86092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învățământ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superior din Moldova </w:t>
      </w:r>
      <w:r w:rsidR="00E86092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și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din alte </w:t>
      </w:r>
      <w:r w:rsidR="00E86092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pârți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,</w:t>
      </w:r>
      <w:r w:rsidR="00BA6288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prin  încurajarea a mai multor doctoranzi pentru mobilit</w:t>
      </w:r>
      <w:r w:rsidR="00BA6288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ăți, inclusiv c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onsolidarea politicii lingvistice a instituției prin oferirea de cursuri</w:t>
      </w:r>
      <w:r w:rsidR="000B26DD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de limbi străine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la toate </w:t>
      </w:r>
      <w:r w:rsidR="000B26DD"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facultățile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.</w:t>
      </w:r>
    </w:p>
    <w:p w14:paraId="7AC6DD5F" w14:textId="7B1F3155" w:rsidR="00ED37CF" w:rsidRPr="00E86092" w:rsidRDefault="00ED37CF" w:rsidP="00E86092">
      <w:pPr>
        <w:pStyle w:val="HTMLPreformatted"/>
        <w:numPr>
          <w:ilvl w:val="0"/>
          <w:numId w:val="1"/>
        </w:numPr>
        <w:shd w:val="clear" w:color="auto" w:fill="F8F9FA"/>
        <w:spacing w:line="276" w:lineRule="auto"/>
        <w:ind w:left="0" w:firstLine="709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</w:pP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Pentru a crea un adevărat climat de cultură a calității, instituțiile sunt încurajate să o facă</w:t>
      </w:r>
    </w:p>
    <w:p w14:paraId="76346A9E" w14:textId="05341A50" w:rsidR="00C8203F" w:rsidRPr="000B26DD" w:rsidRDefault="00ED37CF" w:rsidP="000B26DD">
      <w:pPr>
        <w:pStyle w:val="HTMLPreformatted"/>
        <w:shd w:val="clear" w:color="auto" w:fill="F8F9FA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  <w:lang w:val="ro-MD"/>
        </w:rPr>
      </w:pP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promovând mai activ scopul și beneficiile procedurilor de asigurare a calității</w:t>
      </w:r>
      <w:r w:rsidR="000B26DD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 xml:space="preserve"> atât în </w:t>
      </w:r>
      <w:r w:rsidRPr="00E86092">
        <w:rPr>
          <w:rStyle w:val="y2iqfc"/>
          <w:rFonts w:ascii="Times New Roman" w:hAnsi="Times New Roman" w:cs="Times New Roman"/>
          <w:color w:val="202124"/>
          <w:sz w:val="24"/>
          <w:szCs w:val="24"/>
          <w:lang w:val="ro-MD"/>
        </w:rPr>
        <w:t>rândul personalului cât și al studenților.</w:t>
      </w:r>
    </w:p>
    <w:p w14:paraId="1E403518" w14:textId="20660A7A" w:rsidR="00C8203F" w:rsidRPr="00E86092" w:rsidRDefault="00C8203F" w:rsidP="00E86092">
      <w:pPr>
        <w:spacing w:after="0" w:line="276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val="ro-MD"/>
        </w:rPr>
      </w:pP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În </w:t>
      </w:r>
      <w:r w:rsidR="00ED37CF" w:rsidRPr="00E86092">
        <w:rPr>
          <w:rFonts w:eastAsia="Times New Roman" w:cs="Calibri"/>
          <w:color w:val="000000"/>
          <w:sz w:val="24"/>
          <w:szCs w:val="24"/>
          <w:lang w:val="ro-MD"/>
        </w:rPr>
        <w:t>concluzie</w:t>
      </w:r>
      <w:r w:rsidR="000B26DD">
        <w:rPr>
          <w:rFonts w:eastAsia="Times New Roman" w:cs="Calibri"/>
          <w:color w:val="000000"/>
          <w:sz w:val="24"/>
          <w:szCs w:val="24"/>
          <w:lang w:val="ro-MD"/>
        </w:rPr>
        <w:t>,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universitățile</w:t>
      </w:r>
      <w:r w:rsidR="00ED37CF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din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ED37CF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Republica 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Moldova care </w:t>
      </w:r>
      <w:r w:rsidR="00ED37CF" w:rsidRPr="00E86092">
        <w:rPr>
          <w:rFonts w:eastAsia="Times New Roman" w:cs="Calibri"/>
          <w:color w:val="000000"/>
          <w:sz w:val="24"/>
          <w:szCs w:val="24"/>
          <w:lang w:val="ro-MD"/>
        </w:rPr>
        <w:t>au obținut acreditare instituțională internațională confirmă odată în plus că au dezvoltată această cultură a calității,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că sunt creative și inovative, că au o imagine 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pozitivă pe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piața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muncii, 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că dezvoltă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relații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bune de cooperare cu angajatorii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>,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iar 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personalul 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academic este parte 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în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rețele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și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activități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de cercetare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internaționale</w:t>
      </w:r>
      <w:r w:rsidR="00F727E2"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și pot servi drept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puncte de </w:t>
      </w:r>
      <w:r w:rsidR="000B26DD" w:rsidRPr="00E86092">
        <w:rPr>
          <w:rFonts w:eastAsia="Times New Roman" w:cs="Calibri"/>
          <w:color w:val="000000"/>
          <w:sz w:val="24"/>
          <w:szCs w:val="24"/>
          <w:lang w:val="ro-MD"/>
        </w:rPr>
        <w:t>referință</w:t>
      </w:r>
      <w:bookmarkStart w:id="0" w:name="_GoBack"/>
      <w:bookmarkEnd w:id="0"/>
      <w:r w:rsidRPr="00E86092">
        <w:rPr>
          <w:rFonts w:eastAsia="Times New Roman" w:cs="Calibri"/>
          <w:color w:val="000000"/>
          <w:sz w:val="24"/>
          <w:szCs w:val="24"/>
          <w:lang w:val="ro-MD"/>
        </w:rPr>
        <w:t xml:space="preserve">  pentru </w:t>
      </w:r>
      <w:r w:rsidR="00ED37CF" w:rsidRPr="00E86092">
        <w:rPr>
          <w:rFonts w:eastAsia="Times New Roman" w:cs="Calibri"/>
          <w:color w:val="000000"/>
          <w:sz w:val="24"/>
          <w:szCs w:val="24"/>
          <w:lang w:val="ro-MD"/>
        </w:rPr>
        <w:t>alte instituții de învățământ naționale</w:t>
      </w:r>
      <w:r w:rsidRPr="00E86092">
        <w:rPr>
          <w:rFonts w:eastAsia="Times New Roman" w:cs="Calibri"/>
          <w:color w:val="000000"/>
          <w:sz w:val="24"/>
          <w:szCs w:val="24"/>
          <w:lang w:val="ro-MD"/>
        </w:rPr>
        <w:t>.</w:t>
      </w:r>
    </w:p>
    <w:p w14:paraId="20418ED8" w14:textId="77777777" w:rsidR="00C8203F" w:rsidRPr="00E86092" w:rsidRDefault="00C8203F" w:rsidP="00E86092">
      <w:pPr>
        <w:spacing w:after="0" w:line="276" w:lineRule="auto"/>
        <w:ind w:firstLine="709"/>
        <w:jc w:val="both"/>
        <w:rPr>
          <w:sz w:val="24"/>
          <w:szCs w:val="24"/>
          <w:lang w:val="ro-MD"/>
        </w:rPr>
      </w:pPr>
    </w:p>
    <w:p w14:paraId="51BA9B6F" w14:textId="57EF484E" w:rsidR="00F12C76" w:rsidRPr="00E86092" w:rsidRDefault="00F12C76" w:rsidP="00E86092">
      <w:pPr>
        <w:spacing w:after="0" w:line="276" w:lineRule="auto"/>
        <w:ind w:firstLine="709"/>
        <w:jc w:val="both"/>
        <w:rPr>
          <w:sz w:val="24"/>
          <w:szCs w:val="24"/>
          <w:lang w:val="ro-MD"/>
        </w:rPr>
      </w:pPr>
    </w:p>
    <w:sectPr w:rsidR="00F12C76" w:rsidRPr="00E860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3AC5"/>
    <w:multiLevelType w:val="hybridMultilevel"/>
    <w:tmpl w:val="A84A880E"/>
    <w:lvl w:ilvl="0" w:tplc="78AA9DEA">
      <w:start w:val="78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3F"/>
    <w:rsid w:val="000B26DD"/>
    <w:rsid w:val="00145CF3"/>
    <w:rsid w:val="0058329B"/>
    <w:rsid w:val="006C0B77"/>
    <w:rsid w:val="008242FF"/>
    <w:rsid w:val="00870751"/>
    <w:rsid w:val="008D2372"/>
    <w:rsid w:val="00922C48"/>
    <w:rsid w:val="009866D3"/>
    <w:rsid w:val="009926B9"/>
    <w:rsid w:val="00B915B7"/>
    <w:rsid w:val="00BA6288"/>
    <w:rsid w:val="00BC4AFE"/>
    <w:rsid w:val="00C8203F"/>
    <w:rsid w:val="00E86092"/>
    <w:rsid w:val="00EA59DF"/>
    <w:rsid w:val="00ED37CF"/>
    <w:rsid w:val="00EE4070"/>
    <w:rsid w:val="00F12C76"/>
    <w:rsid w:val="00F7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4498"/>
  <w15:chartTrackingRefBased/>
  <w15:docId w15:val="{78929705-759A-4A0B-80FB-B7E21C35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3F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03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8203F"/>
  </w:style>
  <w:style w:type="paragraph" w:styleId="BlockText">
    <w:name w:val="Block Text"/>
    <w:basedOn w:val="Normal"/>
    <w:rsid w:val="00C8203F"/>
    <w:pPr>
      <w:shd w:val="clear" w:color="auto" w:fill="FFFFFF"/>
      <w:spacing w:after="0"/>
      <w:ind w:left="1296" w:right="-363" w:hanging="1296"/>
      <w:jc w:val="both"/>
    </w:pPr>
    <w:rPr>
      <w:rFonts w:eastAsia="Calibri" w:cs="Times New Roman"/>
      <w:szCs w:val="28"/>
      <w:lang w:val="ro-RO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03F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customStyle="1" w:styleId="y2iqfc">
    <w:name w:val="y2iqfc"/>
    <w:basedOn w:val="DefaultParagraphFont"/>
    <w:rsid w:val="00C8203F"/>
  </w:style>
  <w:style w:type="paragraph" w:styleId="ListParagraph">
    <w:name w:val="List Paragraph"/>
    <w:basedOn w:val="Normal"/>
    <w:uiPriority w:val="34"/>
    <w:qFormat/>
    <w:rsid w:val="00C8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Ministerul Educatiei</dc:creator>
  <cp:keywords/>
  <dc:description/>
  <cp:lastModifiedBy>Usaci Doina</cp:lastModifiedBy>
  <cp:revision>2</cp:revision>
  <dcterms:created xsi:type="dcterms:W3CDTF">2023-08-15T05:22:00Z</dcterms:created>
  <dcterms:modified xsi:type="dcterms:W3CDTF">2023-08-15T05:22:00Z</dcterms:modified>
</cp:coreProperties>
</file>